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8C" w:rsidRPr="000D5F61" w:rsidRDefault="003D3E8C" w:rsidP="003D3E8C">
      <w:pPr>
        <w:numPr>
          <w:ilvl w:val="0"/>
          <w:numId w:val="1"/>
        </w:numPr>
        <w:shd w:val="clear" w:color="auto" w:fill="C6D9F1"/>
        <w:jc w:val="center"/>
        <w:rPr>
          <w:b/>
          <w:bCs/>
          <w:i/>
          <w:iCs/>
          <w:sz w:val="28"/>
          <w:szCs w:val="28"/>
        </w:rPr>
      </w:pPr>
      <w:r>
        <w:rPr>
          <w:b/>
          <w:bCs/>
          <w:i/>
          <w:iCs/>
          <w:sz w:val="28"/>
          <w:szCs w:val="28"/>
        </w:rPr>
        <w:t>VIII</w:t>
      </w:r>
      <w:r w:rsidRPr="000D5F61">
        <w:rPr>
          <w:b/>
          <w:bCs/>
          <w:i/>
          <w:iCs/>
          <w:sz w:val="28"/>
          <w:szCs w:val="28"/>
        </w:rPr>
        <w:t xml:space="preserve">  ОБРАЗАЦ  СТРУКТУРЕ ЦЕНЕ СА УПУТСТВОМ КАКО ДА СЕ ПОПУНИ</w:t>
      </w:r>
    </w:p>
    <w:p w:rsidR="003D3E8C" w:rsidRDefault="003D3E8C" w:rsidP="003D3E8C">
      <w:pPr>
        <w:ind w:left="4253" w:hanging="4395"/>
      </w:pPr>
      <w:r>
        <w:t xml:space="preserve">Покретање eдукативног центра и реализација додатних програмских садржаја каравана – </w:t>
      </w:r>
    </w:p>
    <w:p w:rsidR="003D3E8C" w:rsidRDefault="003D3E8C" w:rsidP="003D3E8C">
      <w:pPr>
        <w:ind w:left="4253" w:hanging="4395"/>
      </w:pPr>
      <w:r>
        <w:t xml:space="preserve">Изађи ми на теглу, </w:t>
      </w:r>
      <w:r w:rsidRPr="000D5F61">
        <w:rPr>
          <w:iCs/>
        </w:rPr>
        <w:t>ЈН број</w:t>
      </w:r>
      <w:r>
        <w:rPr>
          <w:iCs/>
          <w:lang/>
        </w:rPr>
        <w:t xml:space="preserve"> 1.2.5./</w:t>
      </w:r>
      <w:r>
        <w:rPr>
          <w:iCs/>
        </w:rPr>
        <w:t>2019</w:t>
      </w:r>
    </w:p>
    <w:tbl>
      <w:tblPr>
        <w:tblW w:w="0" w:type="auto"/>
        <w:tblCellMar>
          <w:left w:w="0" w:type="dxa"/>
          <w:right w:w="0" w:type="dxa"/>
        </w:tblCellMar>
        <w:tblLook w:val="04A0"/>
      </w:tblPr>
      <w:tblGrid>
        <w:gridCol w:w="4310"/>
        <w:gridCol w:w="803"/>
        <w:gridCol w:w="881"/>
        <w:gridCol w:w="1600"/>
        <w:gridCol w:w="1596"/>
      </w:tblGrid>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C7479" w:rsidRDefault="003D3E8C" w:rsidP="0042390C">
            <w:pPr>
              <w:rPr>
                <w:lang w:eastAsia="hu-HU"/>
              </w:rPr>
            </w:pPr>
            <w:r w:rsidRPr="004C1899">
              <w:t>Опис услуга</w:t>
            </w:r>
          </w:p>
        </w:tc>
        <w:tc>
          <w:tcPr>
            <w:tcW w:w="803" w:type="dxa"/>
            <w:tcBorders>
              <w:top w:val="single" w:sz="8" w:space="0" w:color="auto"/>
              <w:left w:val="single" w:sz="8" w:space="0" w:color="auto"/>
              <w:bottom w:val="single" w:sz="8" w:space="0" w:color="auto"/>
              <w:right w:val="single" w:sz="8" w:space="0" w:color="auto"/>
            </w:tcBorders>
          </w:tcPr>
          <w:p w:rsidR="003D3E8C" w:rsidRPr="004C1899" w:rsidRDefault="003D3E8C" w:rsidP="0042390C">
            <w:pPr>
              <w:jc w:val="center"/>
            </w:pPr>
            <w:r>
              <w:t>Кол.</w:t>
            </w:r>
          </w:p>
        </w:tc>
        <w:tc>
          <w:tcPr>
            <w:tcW w:w="881" w:type="dxa"/>
            <w:tcBorders>
              <w:top w:val="single" w:sz="8" w:space="0" w:color="auto"/>
              <w:left w:val="single" w:sz="8" w:space="0" w:color="auto"/>
              <w:bottom w:val="single" w:sz="8" w:space="0" w:color="auto"/>
              <w:right w:val="single" w:sz="8" w:space="0" w:color="auto"/>
            </w:tcBorders>
          </w:tcPr>
          <w:p w:rsidR="003D3E8C" w:rsidRPr="004C1899" w:rsidRDefault="003D3E8C" w:rsidP="0042390C">
            <w:pPr>
              <w:jc w:val="center"/>
            </w:pPr>
            <w:r>
              <w:t>Јед.м.</w:t>
            </w:r>
          </w:p>
        </w:tc>
        <w:tc>
          <w:tcPr>
            <w:tcW w:w="1600" w:type="dxa"/>
            <w:tcBorders>
              <w:top w:val="single" w:sz="8" w:space="0" w:color="auto"/>
              <w:left w:val="single" w:sz="8" w:space="0" w:color="auto"/>
              <w:bottom w:val="single" w:sz="8" w:space="0" w:color="auto"/>
              <w:right w:val="single" w:sz="8" w:space="0" w:color="auto"/>
            </w:tcBorders>
          </w:tcPr>
          <w:p w:rsidR="003D3E8C" w:rsidRPr="004C1899" w:rsidRDefault="003D3E8C" w:rsidP="0042390C">
            <w:r>
              <w:t>Јед.цена без ПДВ-а</w:t>
            </w:r>
          </w:p>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r>
              <w:t xml:space="preserve">Кол. x Јед.цена </w:t>
            </w:r>
          </w:p>
          <w:p w:rsidR="003D3E8C" w:rsidRPr="004C1899" w:rsidRDefault="003D3E8C" w:rsidP="0042390C">
            <w:r>
              <w:t xml:space="preserve">           без ПДВ</w:t>
            </w:r>
          </w:p>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 xml:space="preserve">Монтажа/демонтажа </w:t>
            </w:r>
            <w:r w:rsidRPr="0084673C">
              <w:rPr>
                <w:rFonts w:eastAsia="Times New Roman"/>
              </w:rPr>
              <w:t>(</w:t>
            </w:r>
            <w:r w:rsidRPr="0084673C">
              <w:rPr>
                <w:rFonts w:eastAsia="Times New Roman"/>
                <w:lang w:val="sr-Cyrl-CS"/>
              </w:rPr>
              <w:t>бине и техничке опреме</w:t>
            </w:r>
            <w:r w:rsidRPr="0084673C">
              <w:rPr>
                <w:rFonts w:eastAsia="Times New Roman"/>
              </w:rPr>
              <w:t xml:space="preserve">, </w:t>
            </w:r>
            <w:r w:rsidRPr="0084673C">
              <w:rPr>
                <w:rFonts w:eastAsia="Times New Roman"/>
                <w:lang w:val="sr-Cyrl-CS"/>
              </w:rPr>
              <w:t>такмичарских штандова, излагачких објеката, капија,мобилних тоалета)</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Озвучење, расвета и техничка опрема</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557"/>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 xml:space="preserve">Транспорт </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b/>
                <w:lang w:val="sr-Cyrl-CS"/>
              </w:rPr>
              <w:t xml:space="preserve">Продукција за такмичење </w:t>
            </w:r>
            <w:r w:rsidRPr="0084673C">
              <w:rPr>
                <w:rFonts w:eastAsia="Times New Roman"/>
                <w:lang w:val="sr-Cyrl-CS"/>
              </w:rPr>
              <w:t>(материјал за припрему ајвара, тегле, дрва за ложење, пећи за печење паприке, хигијенски прибор, прибор за припрему и дегустацију, награде за такмичаре)</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 xml:space="preserve">Дизајн (плакат, флајери, банери, заставе, налепнице, програм) </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 xml:space="preserve">Штампа (плаката, флајера, банера, налепница, </w:t>
            </w:r>
            <w:r w:rsidRPr="0084673C">
              <w:rPr>
                <w:rFonts w:eastAsia="Times New Roman"/>
              </w:rPr>
              <w:t>програма</w:t>
            </w:r>
            <w:r w:rsidRPr="0084673C">
              <w:rPr>
                <w:rFonts w:eastAsia="Times New Roman"/>
                <w:lang w:val="sr-Cyrl-CS"/>
              </w:rPr>
              <w:t>)</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Брендирање (бине, капија, ниских ограда, застава)</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536"/>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84673C">
              <w:rPr>
                <w:rFonts w:eastAsia="Times New Roman"/>
                <w:lang w:val="sr-Cyrl-CS"/>
              </w:rPr>
              <w:t>ПР кампања</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84673C" w:rsidRDefault="003D3E8C" w:rsidP="003D3E8C">
            <w:pPr>
              <w:pStyle w:val="ListParagraph"/>
              <w:numPr>
                <w:ilvl w:val="0"/>
                <w:numId w:val="2"/>
              </w:numPr>
              <w:suppressAutoHyphens w:val="0"/>
              <w:spacing w:line="240" w:lineRule="auto"/>
              <w:contextualSpacing/>
              <w:rPr>
                <w:rFonts w:eastAsia="Times New Roman"/>
                <w:lang w:val="sr-Cyrl-CS"/>
              </w:rPr>
            </w:pPr>
            <w:r w:rsidRPr="00425909">
              <w:rPr>
                <w:rFonts w:eastAsia="Times New Roman"/>
                <w:b/>
                <w:lang w:val="sr-Cyrl-CS"/>
              </w:rPr>
              <w:t xml:space="preserve">Програми манифестације </w:t>
            </w:r>
            <w:r w:rsidRPr="00425909">
              <w:rPr>
                <w:rFonts w:eastAsia="Times New Roman"/>
                <w:lang w:val="sr-Cyrl-CS"/>
              </w:rPr>
              <w:t>(водитељски програми, кулинарски програми, позоришне представе за децу, музички програми)</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D3E8C" w:rsidRPr="00425909" w:rsidRDefault="003D3E8C" w:rsidP="003D3E8C">
            <w:pPr>
              <w:pStyle w:val="ListParagraph"/>
              <w:numPr>
                <w:ilvl w:val="0"/>
                <w:numId w:val="2"/>
              </w:numPr>
              <w:suppressAutoHyphens w:val="0"/>
              <w:spacing w:line="240" w:lineRule="auto"/>
              <w:contextualSpacing/>
              <w:rPr>
                <w:rFonts w:eastAsia="Times New Roman"/>
                <w:b/>
                <w:lang w:val="sr-Cyrl-CS"/>
              </w:rPr>
            </w:pPr>
            <w:r w:rsidRPr="00425909">
              <w:rPr>
                <w:rFonts w:eastAsia="Times New Roman"/>
                <w:b/>
                <w:lang w:val="sr-Cyrl-CS"/>
              </w:rPr>
              <w:t xml:space="preserve">Сарадници за реализацију манифестације </w:t>
            </w:r>
            <w:r w:rsidRPr="00425909">
              <w:rPr>
                <w:rFonts w:eastAsia="Times New Roman"/>
                <w:lang w:val="sr-Cyrl-CS"/>
              </w:rPr>
              <w:t>( менаџери програма и продукције, техничари и помоћни радници, дизајнери,обезбеђење, возачи)</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w:t>
            </w:r>
            <w:r w:rsidRPr="00425909">
              <w:rPr>
                <w:rFonts w:eastAsia="Arial Unicode MS"/>
                <w:color w:val="000000"/>
                <w:kern w:val="1"/>
                <w:lang w:eastAsia="ar-SA"/>
              </w:rPr>
              <w:t>1</w:t>
            </w:r>
            <w:r>
              <w:rPr>
                <w:rFonts w:eastAsia="Arial Unicode MS"/>
                <w:color w:val="000000"/>
                <w:kern w:val="1"/>
                <w:lang w:eastAsia="ar-SA"/>
              </w:rPr>
              <w:t xml:space="preserve">1 </w:t>
            </w:r>
            <w:r w:rsidRPr="00425909">
              <w:rPr>
                <w:rFonts w:eastAsia="Arial Unicode MS"/>
                <w:color w:val="000000"/>
                <w:kern w:val="1"/>
                <w:lang w:eastAsia="ar-SA"/>
              </w:rPr>
              <w:t xml:space="preserve">.Техничка продукција (опремање простора подразумева обезбеђење лаптопа, микрофона, пројектора, </w:t>
            </w:r>
          </w:p>
          <w:p w:rsidR="003D3E8C" w:rsidRPr="00425909" w:rsidRDefault="003D3E8C" w:rsidP="0042390C">
            <w:pPr>
              <w:suppressAutoHyphens/>
              <w:spacing w:line="100" w:lineRule="atLeast"/>
              <w:rPr>
                <w:rFonts w:eastAsia="Arial Unicode MS"/>
                <w:color w:val="000000"/>
                <w:kern w:val="1"/>
                <w:lang w:eastAsia="ar-SA"/>
              </w:rPr>
            </w:pPr>
            <w:r w:rsidRPr="00425909">
              <w:rPr>
                <w:rFonts w:eastAsia="Arial Unicode MS"/>
                <w:color w:val="000000"/>
                <w:kern w:val="1"/>
                <w:lang w:eastAsia="ar-SA"/>
              </w:rPr>
              <w:t xml:space="preserve">платно, звучници, озвучење, техничка опрема) </w:t>
            </w:r>
            <w:r>
              <w:rPr>
                <w:rFonts w:eastAsia="Arial Unicode MS"/>
                <w:color w:val="000000"/>
                <w:kern w:val="1"/>
                <w:lang w:eastAsia="ar-SA"/>
              </w:rPr>
              <w:t>03</w:t>
            </w:r>
            <w:r w:rsidRPr="00425909">
              <w:rPr>
                <w:rFonts w:eastAsia="Arial Unicode MS"/>
                <w:color w:val="000000"/>
                <w:kern w:val="1"/>
                <w:lang w:eastAsia="ar-SA"/>
              </w:rPr>
              <w:t>.</w:t>
            </w:r>
            <w:r>
              <w:rPr>
                <w:rFonts w:eastAsia="Arial Unicode MS"/>
                <w:color w:val="000000"/>
                <w:kern w:val="1"/>
                <w:lang w:eastAsia="ar-SA"/>
              </w:rPr>
              <w:t>10</w:t>
            </w:r>
            <w:r w:rsidRPr="00425909">
              <w:rPr>
                <w:rFonts w:eastAsia="Arial Unicode MS"/>
                <w:color w:val="000000"/>
                <w:kern w:val="1"/>
                <w:lang w:eastAsia="ar-SA"/>
              </w:rPr>
              <w:t>. у просторијама од 11.00 od do 19.00 часова</w:t>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     1  </w:t>
            </w:r>
            <w:r w:rsidRPr="00425909">
              <w:rPr>
                <w:rFonts w:eastAsia="Arial Unicode MS"/>
                <w:color w:val="000000"/>
                <w:kern w:val="1"/>
                <w:lang w:eastAsia="ar-SA"/>
              </w:rPr>
              <w:tab/>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lastRenderedPageBreak/>
              <w:t xml:space="preserve">      1</w:t>
            </w:r>
            <w:r w:rsidRPr="00425909">
              <w:rPr>
                <w:rFonts w:eastAsia="Arial Unicode MS"/>
                <w:color w:val="000000"/>
                <w:kern w:val="1"/>
                <w:lang w:eastAsia="ar-SA"/>
              </w:rPr>
              <w:t xml:space="preserve">2.Промотивни материјали: дизајн, офсет штампа и дистрибуција на територији општине </w:t>
            </w:r>
            <w:r>
              <w:rPr>
                <w:rFonts w:eastAsia="Arial Unicode MS"/>
                <w:color w:val="000000"/>
                <w:kern w:val="1"/>
                <w:lang w:eastAsia="ar-SA"/>
              </w:rPr>
              <w:t>Куршумлија</w:t>
            </w:r>
            <w:r w:rsidRPr="00425909">
              <w:rPr>
                <w:rFonts w:eastAsia="Arial Unicode MS"/>
                <w:color w:val="000000"/>
                <w:kern w:val="1"/>
                <w:lang w:eastAsia="ar-SA"/>
              </w:rPr>
              <w:t xml:space="preserve"> (2.000 комада лифлета А5 формата)</w:t>
            </w:r>
            <w:r w:rsidRPr="00425909">
              <w:rPr>
                <w:rFonts w:eastAsia="Arial Unicode MS"/>
                <w:color w:val="000000"/>
                <w:kern w:val="1"/>
                <w:lang w:eastAsia="ar-SA"/>
              </w:rPr>
              <w:tab/>
            </w:r>
            <w:r w:rsidRPr="00425909">
              <w:rPr>
                <w:rFonts w:eastAsia="Arial Unicode MS"/>
                <w:color w:val="000000"/>
                <w:kern w:val="1"/>
                <w:lang w:eastAsia="ar-SA"/>
              </w:rPr>
              <w:tab/>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2000   </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ком.</w:t>
            </w:r>
          </w:p>
          <w:p w:rsidR="003D3E8C" w:rsidRPr="00425909" w:rsidRDefault="003D3E8C" w:rsidP="0042390C">
            <w:pPr>
              <w:suppressAutoHyphens/>
              <w:jc w:val="center"/>
              <w:rPr>
                <w:rFonts w:eastAsia="Arial Unicode MS"/>
                <w:color w:val="000000"/>
                <w:kern w:val="1"/>
                <w:lang w:eastAsia="ar-SA"/>
              </w:rPr>
            </w:pP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3.Дизајн и дигитална штампа 100 комада радних материјала (A4 формат, 10 страна, кламерима повезано)</w:t>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 xml:space="preserve">100   </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rPr>
                <w:rFonts w:eastAsia="Arial Unicode MS"/>
                <w:color w:val="000000"/>
                <w:kern w:val="1"/>
                <w:lang w:eastAsia="ar-SA"/>
              </w:rPr>
            </w:pPr>
            <w:r w:rsidRPr="00425909">
              <w:rPr>
                <w:rFonts w:eastAsia="Arial Unicode MS"/>
                <w:color w:val="000000"/>
                <w:kern w:val="1"/>
                <w:lang w:eastAsia="ar-SA"/>
              </w:rPr>
              <w:t xml:space="preserve">    ком.</w:t>
            </w:r>
          </w:p>
          <w:p w:rsidR="003D3E8C" w:rsidRPr="00425909" w:rsidRDefault="003D3E8C" w:rsidP="0042390C">
            <w:pPr>
              <w:suppressAutoHyphens/>
              <w:spacing w:line="100" w:lineRule="atLeast"/>
              <w:rPr>
                <w:rFonts w:eastAsia="Arial Unicode MS"/>
                <w:color w:val="000000"/>
                <w:kern w:val="1"/>
                <w:lang w:eastAsia="ar-SA"/>
              </w:rPr>
            </w:pP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 xml:space="preserve">4.Предавачи – 5 особа (експерти за квалитет сировина, предузетништво, продајне вештине, изворе финансирања, </w:t>
            </w:r>
          </w:p>
          <w:p w:rsidR="003D3E8C" w:rsidRPr="00425909" w:rsidRDefault="003D3E8C" w:rsidP="0042390C">
            <w:pPr>
              <w:suppressAutoHyphens/>
              <w:spacing w:line="100" w:lineRule="atLeast"/>
              <w:rPr>
                <w:rFonts w:eastAsia="Arial Unicode MS"/>
                <w:color w:val="000000"/>
                <w:kern w:val="1"/>
                <w:lang w:eastAsia="ar-SA"/>
              </w:rPr>
            </w:pPr>
            <w:r w:rsidRPr="00425909">
              <w:rPr>
                <w:rFonts w:eastAsia="Arial Unicode MS"/>
                <w:color w:val="000000"/>
                <w:kern w:val="1"/>
                <w:lang w:eastAsia="ar-SA"/>
              </w:rPr>
              <w:t>израду пројеката, финансије и друго)</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5.Стручни тим (редитељ, продуцент, координатор програма едукативног центра) – особе са вишегодишњим искуством у</w:t>
            </w:r>
            <w:r>
              <w:rPr>
                <w:rFonts w:eastAsia="Arial Unicode MS"/>
                <w:color w:val="000000"/>
                <w:kern w:val="1"/>
                <w:lang w:eastAsia="ar-SA"/>
              </w:rPr>
              <w:t xml:space="preserve"> </w:t>
            </w:r>
            <w:r w:rsidRPr="00425909">
              <w:rPr>
                <w:rFonts w:eastAsia="Arial Unicode MS"/>
                <w:color w:val="000000"/>
                <w:kern w:val="1"/>
                <w:lang w:eastAsia="ar-SA"/>
              </w:rPr>
              <w:t xml:space="preserve">реализацији сличних форума и едукативних радионица, и у изради промотивних филмова </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6.Фотографи – 2 особе са дугогодишњем искуством у реализацији фотографисања разних манифестација, догађаја и конференција</w:t>
            </w:r>
            <w:r w:rsidRPr="00425909">
              <w:rPr>
                <w:rFonts w:eastAsia="Arial Unicode MS"/>
                <w:color w:val="000000"/>
                <w:kern w:val="1"/>
                <w:lang w:eastAsia="ar-SA"/>
              </w:rPr>
              <w:tab/>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7.Сниматељи – 2 особе са дугогодишњем искуством у реализацији снимања разних манифестација, догађаја и конференција</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 xml:space="preserve">8. Техничари – обучен радни кадар са вишегодишњем искуством за опремање и обезбеђивање техничких услова у </w:t>
            </w:r>
          </w:p>
          <w:p w:rsidR="003D3E8C" w:rsidRPr="00425909" w:rsidRDefault="003D3E8C" w:rsidP="0042390C">
            <w:pPr>
              <w:suppressAutoHyphens/>
              <w:spacing w:line="100" w:lineRule="atLeast"/>
              <w:rPr>
                <w:rFonts w:eastAsia="Arial Unicode MS"/>
                <w:color w:val="000000"/>
                <w:kern w:val="1"/>
                <w:lang w:eastAsia="ar-SA"/>
              </w:rPr>
            </w:pPr>
            <w:r w:rsidRPr="00425909">
              <w:rPr>
                <w:rFonts w:eastAsia="Arial Unicode MS"/>
                <w:color w:val="000000"/>
                <w:kern w:val="1"/>
                <w:lang w:eastAsia="ar-SA"/>
              </w:rPr>
              <w:t>реализацији конференција, панел дискусија, 2 особе</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1</w:t>
            </w:r>
            <w:r w:rsidRPr="00425909">
              <w:rPr>
                <w:rFonts w:eastAsia="Arial Unicode MS"/>
                <w:color w:val="000000"/>
                <w:kern w:val="1"/>
                <w:lang w:eastAsia="ar-SA"/>
              </w:rPr>
              <w:t>9. Видео продукција промотивног филма укупне дужине од 10 мин: са изнајмљивањем опреме (2 камере, 2 статива, 1 рампа, 1 stady cam, 1 рефлектор)</w:t>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2</w:t>
            </w:r>
            <w:r w:rsidRPr="00425909">
              <w:rPr>
                <w:rFonts w:eastAsia="Arial Unicode MS"/>
                <w:color w:val="000000"/>
                <w:kern w:val="1"/>
                <w:lang w:eastAsia="ar-SA"/>
              </w:rPr>
              <w:t>0. Постпродукција промотивног филма:монтирање видео материјала, снимање офф-а, колор корекције, постпродукција звука, усклађивање са потребним форматима за ТВ емитовање</w:t>
            </w:r>
            <w:r w:rsidRPr="00425909">
              <w:rPr>
                <w:rFonts w:eastAsia="Arial Unicode MS"/>
                <w:color w:val="000000"/>
                <w:kern w:val="1"/>
                <w:lang w:eastAsia="ar-SA"/>
              </w:rPr>
              <w:tab/>
            </w:r>
            <w:r w:rsidRPr="00425909">
              <w:rPr>
                <w:rFonts w:eastAsia="Arial Unicode MS"/>
                <w:color w:val="000000"/>
                <w:kern w:val="1"/>
                <w:lang w:eastAsia="ar-SA"/>
              </w:rPr>
              <w:tab/>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Pr="00425909" w:rsidRDefault="003D3E8C" w:rsidP="0042390C">
            <w:pPr>
              <w:suppressAutoHyphens/>
              <w:spacing w:line="100" w:lineRule="atLeast"/>
              <w:rPr>
                <w:rFonts w:eastAsia="Arial Unicode MS"/>
                <w:color w:val="000000"/>
                <w:kern w:val="1"/>
                <w:lang w:eastAsia="ar-SA"/>
              </w:rPr>
            </w:pPr>
            <w:r>
              <w:rPr>
                <w:rFonts w:eastAsia="Arial Unicode MS"/>
                <w:color w:val="000000"/>
                <w:kern w:val="1"/>
                <w:lang w:eastAsia="ar-SA"/>
              </w:rPr>
              <w:t xml:space="preserve">    2</w:t>
            </w:r>
            <w:r w:rsidRPr="00425909">
              <w:rPr>
                <w:rFonts w:eastAsia="Arial Unicode MS"/>
                <w:color w:val="000000"/>
                <w:kern w:val="1"/>
                <w:lang w:eastAsia="ar-SA"/>
              </w:rPr>
              <w:t xml:space="preserve">1. Путни трошкови (предавачи, сниматељи звука и слике, фотографи, </w:t>
            </w:r>
            <w:r w:rsidRPr="00425909">
              <w:rPr>
                <w:rFonts w:eastAsia="Arial Unicode MS"/>
                <w:color w:val="000000"/>
                <w:kern w:val="1"/>
                <w:lang w:eastAsia="ar-SA"/>
              </w:rPr>
              <w:lastRenderedPageBreak/>
              <w:t xml:space="preserve">техничари, организатори едукативног центра) </w:t>
            </w:r>
            <w:r>
              <w:rPr>
                <w:rFonts w:eastAsia="Arial Unicode MS"/>
                <w:color w:val="000000"/>
                <w:kern w:val="1"/>
                <w:lang w:eastAsia="ar-SA"/>
              </w:rPr>
              <w:t>600</w:t>
            </w:r>
            <w:r w:rsidRPr="00425909">
              <w:rPr>
                <w:rFonts w:eastAsia="Arial Unicode MS"/>
                <w:color w:val="000000"/>
                <w:kern w:val="1"/>
                <w:lang w:eastAsia="ar-SA"/>
              </w:rPr>
              <w:t xml:space="preserve"> km </w:t>
            </w:r>
          </w:p>
        </w:tc>
        <w:tc>
          <w:tcPr>
            <w:tcW w:w="803"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jc w:val="center"/>
              <w:rPr>
                <w:rFonts w:eastAsia="Arial Unicode MS"/>
                <w:color w:val="000000"/>
                <w:kern w:val="1"/>
                <w:lang w:eastAsia="ar-SA"/>
              </w:rPr>
            </w:pPr>
            <w:r w:rsidRPr="00425909">
              <w:rPr>
                <w:rFonts w:eastAsia="Arial Unicode MS"/>
                <w:color w:val="000000"/>
                <w:kern w:val="1"/>
                <w:lang w:eastAsia="ar-SA"/>
              </w:rPr>
              <w:lastRenderedPageBreak/>
              <w:t>1</w:t>
            </w:r>
          </w:p>
        </w:tc>
        <w:tc>
          <w:tcPr>
            <w:tcW w:w="881" w:type="dxa"/>
            <w:tcBorders>
              <w:top w:val="single" w:sz="8" w:space="0" w:color="auto"/>
              <w:left w:val="single" w:sz="8" w:space="0" w:color="auto"/>
              <w:bottom w:val="single" w:sz="8" w:space="0" w:color="auto"/>
              <w:right w:val="single" w:sz="8" w:space="0" w:color="auto"/>
            </w:tcBorders>
          </w:tcPr>
          <w:p w:rsidR="003D3E8C" w:rsidRPr="00425909" w:rsidRDefault="003D3E8C" w:rsidP="0042390C">
            <w:pPr>
              <w:suppressAutoHyphens/>
              <w:spacing w:line="100" w:lineRule="atLeast"/>
              <w:jc w:val="center"/>
              <w:rPr>
                <w:rFonts w:eastAsia="Arial Unicode MS"/>
                <w:color w:val="000000"/>
                <w:kern w:val="1"/>
                <w:lang w:eastAsia="ar-SA"/>
              </w:rPr>
            </w:pPr>
            <w:r w:rsidRPr="00425909">
              <w:rPr>
                <w:rFonts w:eastAsia="Arial Unicode MS"/>
                <w:color w:val="000000"/>
                <w:kern w:val="1"/>
                <w:lang w:eastAsia="ar-SA"/>
              </w:rPr>
              <w:t>паушал.</w:t>
            </w:r>
          </w:p>
        </w:tc>
        <w:tc>
          <w:tcPr>
            <w:tcW w:w="1600" w:type="dxa"/>
            <w:tcBorders>
              <w:top w:val="single" w:sz="8" w:space="0" w:color="auto"/>
              <w:left w:val="single" w:sz="8" w:space="0" w:color="auto"/>
              <w:bottom w:val="single" w:sz="8" w:space="0" w:color="auto"/>
              <w:right w:val="single" w:sz="8" w:space="0" w:color="auto"/>
            </w:tcBorders>
          </w:tcPr>
          <w:p w:rsidR="003D3E8C" w:rsidRDefault="003D3E8C" w:rsidP="0042390C"/>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759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Default="003D3E8C" w:rsidP="0042390C">
            <w:pPr>
              <w:jc w:val="right"/>
            </w:pPr>
            <w:r>
              <w:lastRenderedPageBreak/>
              <w:t>Укупно без ПДВ-а</w:t>
            </w:r>
          </w:p>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759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Default="003D3E8C" w:rsidP="0042390C">
            <w:pPr>
              <w:jc w:val="right"/>
            </w:pPr>
            <w:r>
              <w:t>ПДВ-а</w:t>
            </w:r>
          </w:p>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r w:rsidR="003D3E8C" w:rsidRPr="004C7479" w:rsidTr="0042390C">
        <w:trPr>
          <w:trHeight w:val="740"/>
        </w:trPr>
        <w:tc>
          <w:tcPr>
            <w:tcW w:w="759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E8C" w:rsidRDefault="003D3E8C" w:rsidP="0042390C">
            <w:pPr>
              <w:jc w:val="right"/>
            </w:pPr>
            <w:r>
              <w:t>Укупно са ПДВ-ом</w:t>
            </w:r>
          </w:p>
        </w:tc>
        <w:tc>
          <w:tcPr>
            <w:tcW w:w="1596" w:type="dxa"/>
            <w:tcBorders>
              <w:top w:val="single" w:sz="8" w:space="0" w:color="auto"/>
              <w:left w:val="single" w:sz="8" w:space="0" w:color="auto"/>
              <w:bottom w:val="single" w:sz="8" w:space="0" w:color="auto"/>
              <w:right w:val="single" w:sz="8" w:space="0" w:color="auto"/>
            </w:tcBorders>
          </w:tcPr>
          <w:p w:rsidR="003D3E8C" w:rsidRDefault="003D3E8C" w:rsidP="0042390C"/>
        </w:tc>
      </w:tr>
    </w:tbl>
    <w:p w:rsidR="003D3E8C" w:rsidRPr="00C626C8" w:rsidRDefault="003D3E8C" w:rsidP="003D3E8C">
      <w:pPr>
        <w:rPr>
          <w:rFonts w:eastAsiaTheme="minorHAnsi"/>
          <w:sz w:val="22"/>
          <w:szCs w:val="22"/>
        </w:rPr>
      </w:pPr>
      <w:r>
        <w:tab/>
      </w:r>
      <w:r>
        <w:tab/>
      </w:r>
      <w:r>
        <w:tab/>
      </w:r>
      <w:r>
        <w:tab/>
      </w:r>
    </w:p>
    <w:p w:rsidR="003D3E8C" w:rsidRDefault="003D3E8C" w:rsidP="003D3E8C"/>
    <w:p w:rsidR="003D3E8C" w:rsidRPr="00550207" w:rsidRDefault="003D3E8C" w:rsidP="003D3E8C">
      <w:pPr>
        <w:rPr>
          <w:sz w:val="22"/>
          <w:szCs w:val="22"/>
        </w:rPr>
      </w:pPr>
      <w:r>
        <w:tab/>
      </w:r>
    </w:p>
    <w:p w:rsidR="003D3E8C" w:rsidRPr="00D94ED1" w:rsidRDefault="003D3E8C" w:rsidP="003D3E8C">
      <w:pPr>
        <w:rPr>
          <w:sz w:val="22"/>
          <w:szCs w:val="22"/>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_______________________</w:t>
      </w:r>
      <w:r w:rsidRPr="00D94ED1">
        <w:rPr>
          <w:sz w:val="22"/>
          <w:szCs w:val="22"/>
        </w:rPr>
        <w:t>____</w:t>
      </w:r>
    </w:p>
    <w:p w:rsidR="003D3E8C" w:rsidRDefault="003D3E8C" w:rsidP="003D3E8C">
      <w:pPr>
        <w:rPr>
          <w:sz w:val="22"/>
          <w:szCs w:val="22"/>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потпис овлашћеног лица</w:t>
      </w:r>
    </w:p>
    <w:p w:rsidR="003D3E8C" w:rsidRDefault="003D3E8C" w:rsidP="003D3E8C">
      <w:pPr>
        <w:rPr>
          <w:sz w:val="22"/>
          <w:szCs w:val="22"/>
        </w:rPr>
      </w:pPr>
    </w:p>
    <w:p w:rsidR="003D3E8C" w:rsidRDefault="003D3E8C" w:rsidP="003D3E8C">
      <w:pPr>
        <w:rPr>
          <w:sz w:val="22"/>
          <w:szCs w:val="22"/>
        </w:rPr>
      </w:pPr>
    </w:p>
    <w:p w:rsidR="003D3E8C" w:rsidRPr="004834A8" w:rsidRDefault="003D3E8C" w:rsidP="003D3E8C">
      <w:pPr>
        <w:snapToGrid w:val="0"/>
        <w:rPr>
          <w:b/>
          <w:noProof/>
          <w:sz w:val="16"/>
          <w:szCs w:val="16"/>
          <w:u w:val="single"/>
        </w:rPr>
      </w:pPr>
      <w:r w:rsidRPr="004834A8">
        <w:rPr>
          <w:b/>
          <w:noProof/>
          <w:sz w:val="16"/>
          <w:szCs w:val="16"/>
          <w:u w:val="single"/>
        </w:rPr>
        <w:t>Упутство како да се попуни образац структуре цене:</w:t>
      </w:r>
    </w:p>
    <w:p w:rsidR="003D3E8C" w:rsidRPr="004834A8" w:rsidRDefault="003D3E8C" w:rsidP="003D3E8C">
      <w:pPr>
        <w:snapToGrid w:val="0"/>
        <w:rPr>
          <w:noProof/>
          <w:sz w:val="16"/>
          <w:szCs w:val="16"/>
        </w:rPr>
      </w:pPr>
      <w:r w:rsidRPr="004834A8">
        <w:rPr>
          <w:noProof/>
          <w:sz w:val="16"/>
          <w:szCs w:val="16"/>
        </w:rPr>
        <w:t>Образац структуре цене понуђач мора да попуни и потпише, чиме потврђује да су тачни подаци који су у обрасцу наведени.</w:t>
      </w:r>
    </w:p>
    <w:p w:rsidR="003D3E8C" w:rsidRPr="004834A8" w:rsidRDefault="003D3E8C" w:rsidP="003D3E8C">
      <w:pPr>
        <w:snapToGrid w:val="0"/>
        <w:rPr>
          <w:noProof/>
          <w:sz w:val="16"/>
          <w:szCs w:val="16"/>
        </w:rPr>
      </w:pPr>
      <w:r w:rsidRPr="004834A8">
        <w:rPr>
          <w:noProof/>
          <w:sz w:val="16"/>
          <w:szCs w:val="16"/>
        </w:rPr>
        <w:t>Уколико понуђачи подносе заједничку понуду, група понуђача може да се определи да образац структуре цене потписију сви понуђачи из групе понуђача или група понуђача може да одреди једног понуђача из групе који ће попунити</w:t>
      </w:r>
      <w:r>
        <w:rPr>
          <w:noProof/>
          <w:sz w:val="16"/>
          <w:szCs w:val="16"/>
        </w:rPr>
        <w:t xml:space="preserve"> и</w:t>
      </w:r>
      <w:r w:rsidRPr="004834A8">
        <w:rPr>
          <w:noProof/>
          <w:sz w:val="16"/>
          <w:szCs w:val="16"/>
        </w:rPr>
        <w:t xml:space="preserve"> потписати образац структуре цене.</w:t>
      </w:r>
    </w:p>
    <w:p w:rsidR="003D3E8C" w:rsidRPr="004834A8" w:rsidRDefault="003D3E8C" w:rsidP="003D3E8C">
      <w:pPr>
        <w:pStyle w:val="NormalWeb"/>
        <w:spacing w:before="0" w:beforeAutospacing="0" w:after="0"/>
        <w:jc w:val="both"/>
        <w:rPr>
          <w:sz w:val="16"/>
          <w:szCs w:val="16"/>
        </w:rPr>
      </w:pPr>
      <w:r w:rsidRPr="004834A8">
        <w:rPr>
          <w:sz w:val="16"/>
          <w:szCs w:val="16"/>
        </w:rPr>
        <w:t xml:space="preserve">- </w:t>
      </w:r>
      <w:proofErr w:type="spellStart"/>
      <w:r w:rsidRPr="004834A8">
        <w:rPr>
          <w:sz w:val="16"/>
          <w:szCs w:val="16"/>
        </w:rPr>
        <w:t>понуђачинаводејединичнеценебез</w:t>
      </w:r>
      <w:proofErr w:type="spellEnd"/>
      <w:r w:rsidRPr="004834A8">
        <w:rPr>
          <w:sz w:val="16"/>
          <w:szCs w:val="16"/>
        </w:rPr>
        <w:t xml:space="preserve"> ПДВ-а и </w:t>
      </w:r>
      <w:proofErr w:type="spellStart"/>
      <w:r w:rsidRPr="004834A8">
        <w:rPr>
          <w:sz w:val="16"/>
          <w:szCs w:val="16"/>
        </w:rPr>
        <w:t>јединичнеценебез</w:t>
      </w:r>
      <w:proofErr w:type="spellEnd"/>
      <w:r w:rsidRPr="004834A8">
        <w:rPr>
          <w:sz w:val="16"/>
          <w:szCs w:val="16"/>
        </w:rPr>
        <w:t xml:space="preserve"> ПДВ-а </w:t>
      </w:r>
      <w:proofErr w:type="spellStart"/>
      <w:r w:rsidRPr="004834A8">
        <w:rPr>
          <w:sz w:val="16"/>
          <w:szCs w:val="16"/>
        </w:rPr>
        <w:t>умноженесаколичином</w:t>
      </w:r>
      <w:proofErr w:type="spellEnd"/>
      <w:r w:rsidRPr="004834A8">
        <w:rPr>
          <w:sz w:val="16"/>
          <w:szCs w:val="16"/>
        </w:rPr>
        <w:t xml:space="preserve"> а </w:t>
      </w:r>
      <w:proofErr w:type="spellStart"/>
      <w:r w:rsidRPr="004834A8">
        <w:rPr>
          <w:sz w:val="16"/>
          <w:szCs w:val="16"/>
        </w:rPr>
        <w:t>накрајуукупнуценубез</w:t>
      </w:r>
      <w:proofErr w:type="spellEnd"/>
      <w:r w:rsidRPr="004834A8">
        <w:rPr>
          <w:sz w:val="16"/>
          <w:szCs w:val="16"/>
        </w:rPr>
        <w:t xml:space="preserve"> ПДВ-а;- </w:t>
      </w:r>
      <w:proofErr w:type="spellStart"/>
      <w:r w:rsidRPr="004834A8">
        <w:rPr>
          <w:sz w:val="16"/>
          <w:szCs w:val="16"/>
        </w:rPr>
        <w:t>затимнаводеизнос</w:t>
      </w:r>
      <w:proofErr w:type="spellEnd"/>
      <w:r w:rsidRPr="004834A8">
        <w:rPr>
          <w:sz w:val="16"/>
          <w:szCs w:val="16"/>
        </w:rPr>
        <w:t xml:space="preserve"> ПДВ-а </w:t>
      </w:r>
      <w:proofErr w:type="spellStart"/>
      <w:r w:rsidRPr="004834A8">
        <w:rPr>
          <w:sz w:val="16"/>
          <w:szCs w:val="16"/>
        </w:rPr>
        <w:t>као</w:t>
      </w:r>
      <w:proofErr w:type="spellEnd"/>
      <w:r w:rsidRPr="004834A8">
        <w:rPr>
          <w:sz w:val="16"/>
          <w:szCs w:val="16"/>
        </w:rPr>
        <w:t xml:space="preserve"> и</w:t>
      </w:r>
    </w:p>
    <w:p w:rsidR="003D3E8C" w:rsidRPr="004834A8" w:rsidRDefault="003D3E8C" w:rsidP="003D3E8C">
      <w:pPr>
        <w:pStyle w:val="NormalWeb"/>
        <w:spacing w:before="0" w:beforeAutospacing="0" w:after="0"/>
        <w:jc w:val="both"/>
        <w:rPr>
          <w:sz w:val="16"/>
          <w:szCs w:val="16"/>
        </w:rPr>
      </w:pPr>
      <w:r w:rsidRPr="004834A8">
        <w:rPr>
          <w:sz w:val="16"/>
          <w:szCs w:val="16"/>
        </w:rPr>
        <w:t xml:space="preserve">- </w:t>
      </w:r>
      <w:proofErr w:type="spellStart"/>
      <w:r w:rsidRPr="004834A8">
        <w:rPr>
          <w:sz w:val="16"/>
          <w:szCs w:val="16"/>
        </w:rPr>
        <w:t>укупнуценуса</w:t>
      </w:r>
      <w:proofErr w:type="spellEnd"/>
      <w:r w:rsidRPr="004834A8">
        <w:rPr>
          <w:sz w:val="16"/>
          <w:szCs w:val="16"/>
        </w:rPr>
        <w:t xml:space="preserve"> ПДВ-</w:t>
      </w:r>
      <w:proofErr w:type="spellStart"/>
      <w:r w:rsidRPr="004834A8">
        <w:rPr>
          <w:sz w:val="16"/>
          <w:szCs w:val="16"/>
        </w:rPr>
        <w:t>ом</w:t>
      </w:r>
      <w:proofErr w:type="spellEnd"/>
      <w:r w:rsidRPr="004834A8">
        <w:rPr>
          <w:sz w:val="16"/>
          <w:szCs w:val="16"/>
        </w:rPr>
        <w:t>.</w:t>
      </w:r>
    </w:p>
    <w:p w:rsidR="00D22188" w:rsidRDefault="003D3E8C" w:rsidP="003D3E8C">
      <w:r w:rsidRPr="004834A8">
        <w:rPr>
          <w:sz w:val="16"/>
          <w:szCs w:val="16"/>
        </w:rPr>
        <w:t>Уколико понуђач не обрачунава и не исказује ПДВ на основу члана 33. Закона о ПДВ-у онда укупни износ уписује у доњем реду.</w:t>
      </w:r>
    </w:p>
    <w:sectPr w:rsidR="00D22188" w:rsidSect="00D22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D3B1A"/>
    <w:multiLevelType w:val="hybridMultilevel"/>
    <w:tmpl w:val="DA28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24602"/>
    <w:multiLevelType w:val="hybridMultilevel"/>
    <w:tmpl w:val="E0A49252"/>
    <w:lvl w:ilvl="0" w:tplc="2AE64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D3E8C"/>
    <w:rsid w:val="003D287F"/>
    <w:rsid w:val="003D3E8C"/>
    <w:rsid w:val="00D22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C"/>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D3E8C"/>
    <w:pPr>
      <w:spacing w:before="100" w:beforeAutospacing="1" w:after="119"/>
    </w:pPr>
    <w:rPr>
      <w:lang/>
    </w:rPr>
  </w:style>
  <w:style w:type="paragraph" w:styleId="ListParagraph">
    <w:name w:val="List Paragraph"/>
    <w:basedOn w:val="Normal"/>
    <w:uiPriority w:val="34"/>
    <w:qFormat/>
    <w:rsid w:val="003D3E8C"/>
    <w:pPr>
      <w:suppressAutoHyphens/>
      <w:spacing w:line="100" w:lineRule="atLeast"/>
      <w:ind w:left="720"/>
    </w:pPr>
    <w:rPr>
      <w:rFonts w:eastAsia="Arial Unicode MS"/>
      <w:color w:val="000000"/>
      <w:kern w:val="1"/>
      <w:lang w:eastAsia="ar-SA"/>
    </w:rPr>
  </w:style>
  <w:style w:type="character" w:customStyle="1" w:styleId="NormalWebChar">
    <w:name w:val="Normal (Web) Char"/>
    <w:link w:val="NormalWeb"/>
    <w:uiPriority w:val="99"/>
    <w:rsid w:val="003D3E8C"/>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Company>Grizli777</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Miljan</cp:lastModifiedBy>
  <cp:revision>2</cp:revision>
  <dcterms:created xsi:type="dcterms:W3CDTF">2019-08-13T13:18:00Z</dcterms:created>
  <dcterms:modified xsi:type="dcterms:W3CDTF">2019-08-13T13:21:00Z</dcterms:modified>
</cp:coreProperties>
</file>